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footer+xml" PartName="/word/footer2.xml"/>
  <Override ContentType="application/vnd.openxmlformats-officedocument.wordprocessingml.header+xml" PartName="/word/header3.xml"/>
  <Override ContentType="application/vnd.openxmlformats-officedocument.wordprocessingml.footer+xml" PartName="/word/footer3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20"/>
        <w:gridCol w:w="8309"/>
      </w:tblGrid>
      <w:tr>
        <w:tc>
          <w:tcPr>
            <w:tcW w:type="dxa" w:w="7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S</w:t>
            </w:r>
          </w:p>
        </w:tc>
        <w:tc>
          <w:tcPr>
            <w:tcW w:type="dxa" w:w="830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SCENARIUSZ ZAJĘĆ OTWARTYCH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Pedagog szkolny – wymaganie §7 ust. 3 pkt 2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Nauczyciel prowadzący: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IMIĘ NAZWISKO]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Stanowisko: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pedagog szkolny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Szkoła: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PEŁNA NAZWA SZKOŁY]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Data i godzina: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DD.MM.RRRR, godz. XX:XX]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Czas trwania: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45 minut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Miejsce: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sala wychowawcza / świetlica / sala konferencyjna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Klasa / Grupa: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NR KLASY], uczniowie w wieku [☑ X–Y] lat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Liczba uczestników: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X] uczniów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Obserwatorzy: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nauczyciele wychowawcy / pedagodzy / dyrekcja</w:t>
            </w:r>
          </w:p>
        </w:tc>
      </w:tr>
    </w:tbl>
    <w:p>
      <w:pPr>
        <w:spacing w:after="8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TEMAT ZAJĘĆ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2A0099"/>
          <w:sz w:val="21"/>
          <w:szCs w:val="21"/>
        </w:rPr>
        <w:t xml:space="preserve">„Decyzje, planowanie, rozwiązywanie problemów – kształtowanie umiejętności planowania przyszłości”</w:t>
      </w:r>
    </w:p>
    <w:p>
      <w:pPr>
        <w:spacing w:after="2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450EFF" w:sz="4"/>
              <w:left w:val="single" w:color="450EFF" w:sz="16"/>
              <w:bottom w:val="single" w:color="450EFF" w:sz="4"/>
              <w:right w:val="none" w:color="FFFFFF" w:sz="0"/>
            </w:tcBorders>
            <w:shd w:fill="EAE6FF" w:val="clear"/>
            <w:tcMar>
              <w:top w:type="dxa" w:w="100"/>
              <w:left w:type="dxa" w:w="180"/>
              <w:bottom w:type="dxa" w:w="60"/>
              <w:right w:type="dxa" w:w="140"/>
            </w:tcMar>
          </w:tcPr>
          <w:p>
            <w:pPr>
              <w:spacing w:after="2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50EFF"/>
                <w:sz w:val="19"/>
                <w:szCs w:val="19"/>
              </w:rPr>
              <w:t xml:space="preserve">Powiązanie z wymaganiem awansowym:</w:t>
            </w:r>
          </w:p>
          <w:p>
            <w:pPr>
              <w:spacing w:after="6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44444"/>
                <w:sz w:val="19"/>
                <w:szCs w:val="19"/>
              </w:rPr>
              <w:t xml:space="preserve">Zajęcia otwarte realizują wymaganie §7 ust. 3 pkt 2 – umiejętność dzielenia się wiedzą i doświadczeniem z innymi nauczycielami. Obserwujący nauczyciele mogą zapoznać się z metodami pracy pedagoga szkolnego oraz zastosować je we własnej pracy wychowawczej.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CELE ZAJĘĆ</w:t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Cel główny: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444444"/>
          <w:sz w:val="19"/>
          <w:szCs w:val="19"/>
        </w:rPr>
        <w:t xml:space="preserve">Rozwinąć u uczniów umiejętność świadomego planowania, podejmowania decyzji i analizowania konsekwencji własnych wyborów.</w:t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Cele szczegółowe – uczeń: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zna etapy procesu podejmowania decyzji i potrafi je zastosować w konkretnej sytuacji;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identyfikuje możliwe konsekwencje swoich wyborów (krótko- i długoterminowe);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rozróżnia cel od zachcianki i potrafi uzasadnić swoje priorytety;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współpracuje w grupie i aktywnie uczestniczy w dyskusji.</w:t>
      </w:r>
    </w:p>
    <w:p>
      <w:pPr>
        <w:spacing w:after="4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METODY I FORMY PRACY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04"/>
        <w:gridCol w:w="4504"/>
      </w:tblGrid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Metody aktywizujące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Drzewo decyzyjne – analiza wyborów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Dyskusja moderowana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Praca w grupach – studium przypadku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Drama / odgrywanie ról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Burza mózgów z kartą pracy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D6F5E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005C3A"/>
                <w:sz w:val="19"/>
                <w:szCs w:val="19"/>
              </w:rPr>
              <w:t xml:space="preserve">Narzędzia i pomoce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Karty pracy – „Drzewo decyzyjne” (dla każdego ucznia)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Karteczki samoprzylepne (3 kolory)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Flipchart lub tablica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Prezentacja multimedialna (intro)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Zestawy scenariuszy sytuacyjnych (koperty)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PRZEBIEG ZAJĘĆ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1800"/>
        <w:gridCol w:w="3700"/>
        <w:gridCol w:w="2629"/>
      </w:tblGrid>
      <w:tr>
        <w:tc>
          <w:tcPr>
            <w:tcW w:type="dxa" w:w="9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CZAS</w:t>
            </w:r>
          </w:p>
        </w:tc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ETAP</w:t>
            </w:r>
          </w:p>
        </w:tc>
        <w:tc>
          <w:tcPr>
            <w:tcW w:type="dxa" w:w="37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OPIS DZIAŁAŃ NAUCZYCIELA I UCZNIÓW</w:t>
            </w:r>
          </w:p>
        </w:tc>
        <w:tc>
          <w:tcPr>
            <w:tcW w:type="dxa" w:w="2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METODY / MATERIAŁY</w:t>
            </w:r>
          </w:p>
        </w:tc>
      </w:tr>
      <w:tr>
        <w:tc>
          <w:tcPr>
            <w:tcW w:type="dxa" w:w="9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0–5 min</w:t>
            </w:r>
          </w:p>
        </w:tc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Wprowadzenie</w:t>
            </w:r>
          </w:p>
        </w:tc>
        <w:tc>
          <w:tcPr>
            <w:tcW w:type="dxa" w:w="37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19"/>
                <w:szCs w:val="19"/>
              </w:rPr>
              <w:t xml:space="preserve">Nauczyciel wita obserwatorów i uczniów. Krótka rundka: każdy uczeń kończy zdanie: „Ostatnio podjąłem/podjęłam decyzję, że...” Nauczyciel nie komentuje – tylko notuje na flipcharcie. Cel: wzbudzenie ciekawości i aktywizacja.</w:t>
            </w:r>
          </w:p>
        </w:tc>
        <w:tc>
          <w:tcPr>
            <w:tcW w:type="dxa" w:w="2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19"/>
                <w:szCs w:val="19"/>
              </w:rPr>
              <w:t xml:space="preserve">Rundka „nieściówka”
Flipchart
Czas: do 1 min/os.</w:t>
            </w:r>
          </w:p>
        </w:tc>
      </w:tr>
      <w:tr>
        <w:tc>
          <w:tcPr>
            <w:tcW w:type="dxa" w:w="9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5–15 min</w:t>
            </w:r>
          </w:p>
        </w:tc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Mini-wykład interaktywny</w:t>
            </w:r>
          </w:p>
        </w:tc>
        <w:tc>
          <w:tcPr>
            <w:tcW w:type="dxa" w:w="37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19"/>
                <w:szCs w:val="19"/>
              </w:rPr>
              <w:t xml:space="preserve">Nauczyciel prezentuje 3 slajdy: (1) po co nam świadome podejmowanie decyzji? (2) etapy procesu decyzyjnego: SYTUACJA → OPCJE → KONSEKWENCJE → WYBÓR → REFLEKSJA. (3) różnica między celem a zachcianką. Po każdym slajdzie jedno pytanie do klasy. Uczniowie odpowiadają na karteczkach – zbieramy anonimowo.</w:t>
            </w:r>
          </w:p>
        </w:tc>
        <w:tc>
          <w:tcPr>
            <w:tcW w:type="dxa" w:w="2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19"/>
                <w:szCs w:val="19"/>
              </w:rPr>
              <w:t xml:space="preserve">Prezentacja (3 slajdy)
Karteczki żółte
Pytania otwarte</w:t>
            </w:r>
          </w:p>
        </w:tc>
      </w:tr>
      <w:tr>
        <w:tc>
          <w:tcPr>
            <w:tcW w:type="dxa" w:w="9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15–30 min</w:t>
            </w:r>
          </w:p>
        </w:tc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Drzewo decyzyjne – praca w grupach</w:t>
            </w:r>
          </w:p>
        </w:tc>
        <w:tc>
          <w:tcPr>
            <w:tcW w:type="dxa" w:w="37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19"/>
                <w:szCs w:val="19"/>
              </w:rPr>
              <w:t xml:space="preserve">Nauczyciel dzieli klasę na 4 grupy. Każda grupa losuje kopertę z sytuacją (scenariusze: wybór szkoły, konflikt z przyjacielem, rezygnacja z hobby, decyzja o pomocy innym). Grupy wypełniają kartę „Drzewa decyzyjnego”: zapisują opcje, konsekwencje krótko- i długoterminowe, podejmują decyzję grupową. Nauczyciel obraca się między grupami, zadaje pytania pomocnicze, nie podpowiada odpowiedzi.</w:t>
            </w:r>
          </w:p>
        </w:tc>
        <w:tc>
          <w:tcPr>
            <w:tcW w:type="dxa" w:w="2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19"/>
                <w:szCs w:val="19"/>
              </w:rPr>
              <w:t xml:space="preserve">Karty pracy
Kolorowe długopisy
Koperty ze scenariuszami
Pytania pomocnicze</w:t>
            </w:r>
          </w:p>
        </w:tc>
      </w:tr>
      <w:tr>
        <w:tc>
          <w:tcPr>
            <w:tcW w:type="dxa" w:w="9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30–40 min</w:t>
            </w:r>
          </w:p>
        </w:tc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Prezentacja i dyskusja</w:t>
            </w:r>
          </w:p>
        </w:tc>
        <w:tc>
          <w:tcPr>
            <w:tcW w:type="dxa" w:w="37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19"/>
                <w:szCs w:val="19"/>
              </w:rPr>
              <w:t xml:space="preserve">Każda grupa (1–2 min) prezentuje swoje drzewo decyzyjne i uzasadnia wybór. Pozostałe grupy mogą zadać jedno pytanie. Nauczyciel podsumowuje: wskazuje podobieństwa i różnice w podejściu grup, podkreśla wartość różnych perspektyw.</w:t>
            </w:r>
          </w:p>
        </w:tc>
        <w:tc>
          <w:tcPr>
            <w:tcW w:type="dxa" w:w="2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19"/>
                <w:szCs w:val="19"/>
              </w:rPr>
              <w:t xml:space="preserve">Flipchart
Dyskusja
Komentarz nauczyciela</w:t>
            </w:r>
          </w:p>
        </w:tc>
      </w:tr>
      <w:tr>
        <w:tc>
          <w:tcPr>
            <w:tcW w:type="dxa" w:w="9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40–45 min</w:t>
            </w:r>
          </w:p>
        </w:tc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Refleksja i zamknięcie</w:t>
            </w:r>
          </w:p>
        </w:tc>
        <w:tc>
          <w:tcPr>
            <w:tcW w:type="dxa" w:w="37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19"/>
                <w:szCs w:val="19"/>
              </w:rPr>
              <w:t xml:space="preserve">Rundka końcowa: „Jedno odkrycie, które dziś zrobiłem/zrobiłam” – każdy uczeń na karteczce zielonej. Karteczki czerwone: „Co mnie zaskoczyło?”. Nauczyciel zbiera, zapowiada kontynuację w kolejnej godzinie wychowawczej. Dziękuje obserwatorom za obecność.</w:t>
            </w:r>
          </w:p>
        </w:tc>
        <w:tc>
          <w:tcPr>
            <w:tcW w:type="dxa" w:w="2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19"/>
                <w:szCs w:val="19"/>
              </w:rPr>
              <w:t xml:space="preserve">Karteczki zielone + czerwone
Rundka
Zamknięcie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PRZEWIDYWANE TRUDNOŚCI I SPOSOBY ICH PRZEZWYCIĘŻENIA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04"/>
        <w:gridCol w:w="4504"/>
      </w:tblGrid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EF3E2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7D4A00"/>
                <w:sz w:val="19"/>
                <w:szCs w:val="19"/>
              </w:rPr>
              <w:t xml:space="preserve">Możliwa trudność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D6F5EB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005C3A"/>
                <w:sz w:val="19"/>
                <w:szCs w:val="19"/>
              </w:rPr>
              <w:t xml:space="preserve">Sposób przezwyciężenia</w:t>
            </w:r>
          </w:p>
        </w:tc>
      </w:tr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Uczniowie nie chcą dzielić się refleksjami na forum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Zastosowanie karteczek anonimowych zamiast wypowiedzi ustnych</w:t>
            </w:r>
          </w:p>
        </w:tc>
      </w:tr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Grupa nie może dojść do wspólnej decyzji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Pytanie naprowadzające: „Co jest dla Was najważniejsze?” – bez narzucania odpowiedzi</w:t>
            </w:r>
          </w:p>
        </w:tc>
      </w:tr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Przekroczenie czasu w fazie pracy grupowej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Timer widoczny dla uczniów; skrócenie prezentacji do 1 min/grupa</w:t>
            </w:r>
          </w:p>
        </w:tc>
      </w:tr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Uczniowie z trudnościami w czytaniu / pisaniu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Uproszczona wersja karty pracy; możliwość pracy ustnej w parze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EWALUACJA ZAJĘĆ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Obserwacja aktywności uczniów – udział w dyskusji, jakość wypełnienia karty pracy.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Analiza karteczek refleksyjnych (zielona / czerwona) – natychmiast po zajęciach.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Rozmowa z obserwującymi nauczycielami po zakończeniu – protokół omówienia.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W ciągu 2 tygodni: krótka obserwacja, czy uczniowie podejmują bardziej świadome decyzje.</w:t>
      </w:r>
    </w:p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LITERATURA I PODSTAWA METODYCZNA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Rozporządzenie MEN z 6 września 2022 r. w sprawie uzyskiwania stopni awansu zawodowego przez nauczycieli (Dz.U. poz. 1914) – §7 ust. 3 pkt 2.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Szkolny Program Wychowawczo-Profilaktyczny [☑ NAZWA SZKOŁY, ROK SZKOLNY].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B. Woynarowska, „Edukacja zdrowotna” – rozdział o podejmowaniu decyzji przez młodzież.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Technika „Drzewa decyzyjnego” za: B. D. Joyce, M. Weil, „Models of Teaching”.</w:t>
      </w:r>
    </w:p>
    <w:p>
      <w:pPr>
        <w:spacing w:after="10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4"/>
        <w:gridCol w:w="4514"/>
      </w:tblGrid>
      <w:tr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Podpis nauczyciela prowadzącego]</w:t>
            </w:r>
          </w:p>
        </w:tc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Podpis dyrektora szkoły]</w:t>
            </w:r>
          </w:p>
        </w:tc>
      </w:tr>
    </w:tbl>
    <w:p>
      <w:pPr>
        <w:sectPr>
          <w:headerReference w:type="default" r:id="rId7"/>
          <w:footerReference w:type="default" r:id="rId8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20"/>
        <w:gridCol w:w="8309"/>
      </w:tblGrid>
      <w:tr>
        <w:tc>
          <w:tcPr>
            <w:tcW w:type="dxa" w:w="7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O</w:t>
            </w:r>
          </w:p>
        </w:tc>
        <w:tc>
          <w:tcPr>
            <w:tcW w:type="dxa" w:w="830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ARKUSZ OBSERWACJI ZAJĘĆ OTWARTYCH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Pedagog szkolny – do wypełnienia przez obserwatora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C07000" w:sz="4"/>
              <w:left w:val="single" w:color="C07000" w:sz="16"/>
              <w:bottom w:val="single" w:color="C07000" w:sz="4"/>
              <w:right w:val="none" w:color="FFFFFF" w:sz="0"/>
            </w:tcBorders>
            <w:shd w:fill="FFFBD0" w:val="clear"/>
            <w:tcMar>
              <w:top w:type="dxa" w:w="100"/>
              <w:left w:type="dxa" w:w="180"/>
              <w:bottom w:type="dxa" w:w="60"/>
              <w:right w:type="dxa" w:w="140"/>
            </w:tcMar>
          </w:tcPr>
          <w:p>
            <w:pPr>
              <w:spacing w:after="6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44444"/>
                <w:sz w:val="19"/>
                <w:szCs w:val="19"/>
              </w:rPr>
              <w:t xml:space="preserve">Cel obserwacji: Zapoznanie się z metodami pracy pedagoga szkolnego w zakresie kształtowania kompetencji społecznych uczniów. Arkusz służy jako źródło informacji zwrotnej dla nauczyciela i dokumentacja WDN.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Obserwator (imię i nazwisko):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Stanowisko: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Nauczyciel prowadzący: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Temat zajęć: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Decyzje, planowanie, rozwiązywanie problemów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Klasa: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Data: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DD.MM.RRRR]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CZĘŚĆ I – KRYTERIA OBSERWACJI (ocena Tak / Częściowo / Nie)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0"/>
        <w:gridCol w:w="4229"/>
      </w:tblGrid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KRYTERIUM OBSERWACJI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OCENA</w:t>
            </w:r>
          </w:p>
        </w:tc>
      </w:tr>
      <w:tr>
        <w:tc>
          <w:tcPr>
            <w:tcW w:type="dxa" w:w="9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450E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A. CEL I STRUKTURA ZAJĘĆ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Cel zajęć był jasno sformułowany i widoczny w przebiegu lekcji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Struktura zajęć była logiczna i spójna (wstęp → rozwinięcie → podsumowanie)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Czas poszczególnych etapów był właściwie zaplanowany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9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450E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B. METODY I AKTYWIZACJA UCZNIÓW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Nauczyciel stosował metody aktywizujące (drzewo decyzyjne, praca w grupach)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Uczniowie byli aktywnie zaangażowani – większość uczestniczyła w zadaniach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Materiały dydaktyczne (karty pracy, koperty) były jasne i funkcjonalne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Metody były adekwatne do tematu i możliwości uczniów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9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450E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C. RELACJA NAUCZYCIEL – UCZEŃ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Nauczyciel budował bezpieczną atmosferę sprzyjającą otwartości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Nauczyciel zadawał pytania otwarte, nie podpowiadał odpowiedzi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Nauczyciel reagował na potrzeby uczniów (trudności, tempo pracy)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Uczniowie czuli się swobodnie, nie bali się wypowiadać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9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450E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D. TIK I NARZĘDZIA MULTIMEDIALNE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Narzędzia multimedialne (prezentacja) wspierały, a nie zastępowały myślenie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Materiały były czytelne i estetyczne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9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450E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E. EWALUACJA I REFLEKSJA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Zajęcia zawierały element refleksji uczniów (karteczki, rundka)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Nauczyciel zbierał informację zwrotną od uczniów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Zajęcia zostały zamknięte w sposób celowy i podsumowujący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CZĘŚĆ II – OBSERWACJE JAKOŚCIOWE</w:t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005C3A"/>
          <w:sz w:val="19"/>
          <w:szCs w:val="19"/>
        </w:rPr>
        <w:t xml:space="preserve">Mocne strony zajęć – co zaobserwowano (konkretnie):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7D4A00"/>
          <w:sz w:val="19"/>
          <w:szCs w:val="19"/>
        </w:rPr>
        <w:t xml:space="preserve">Co mogłoby być inaczej / propozycja do refleksji: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Pytania do omówienia po zajęciach: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CZĘŚĆ III – OCENA OGÓLNA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57"/>
        <w:gridCol w:w="2257"/>
        <w:gridCol w:w="2257"/>
        <w:gridCol w:w="2257"/>
      </w:tblGrid>
      <w:tr>
        <w:tc>
          <w:tcPr>
            <w:tcW w:type="dxa" w:w="2257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D6F5EB" w:val="clear"/>
            <w:tcMar>
              <w:top w:type="dxa" w:w="80"/>
              <w:left w:type="dxa" w:w="80"/>
              <w:bottom w:type="dxa" w:w="80"/>
              <w:right w:type="dxa" w:w="60"/>
            </w:tcMar>
          </w:tcPr>
          <w:p>
            <w:pPr>
              <w:spacing w:after="20" w:before="0"/>
              <w:jc w:val="center"/>
            </w:pPr>
            <w:r>
              <w:rPr>
                <w:rFonts w:ascii="Arial" w:cs="Arial" w:eastAsia="Arial" w:hAnsi="Arial"/>
                <w:color w:val="005C3A"/>
                <w:sz w:val="28"/>
                <w:szCs w:val="28"/>
              </w:rPr>
              <w:t xml:space="preserve">□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5C3A"/>
                <w:sz w:val="17"/>
                <w:szCs w:val="17"/>
              </w:rPr>
              <w:t xml:space="preserve">POZIOM WYSOKI
(zajęcia modelowe)</w:t>
            </w:r>
          </w:p>
        </w:tc>
        <w:tc>
          <w:tcPr>
            <w:tcW w:type="dxa" w:w="2257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D6F5EB" w:val="clear"/>
            <w:tcMar>
              <w:top w:type="dxa" w:w="80"/>
              <w:left w:type="dxa" w:w="80"/>
              <w:bottom w:type="dxa" w:w="80"/>
              <w:right w:type="dxa" w:w="60"/>
            </w:tcMar>
          </w:tcPr>
          <w:p>
            <w:pPr>
              <w:spacing w:after="20" w:before="0"/>
              <w:jc w:val="center"/>
            </w:pPr>
            <w:r>
              <w:rPr>
                <w:rFonts w:ascii="Arial" w:cs="Arial" w:eastAsia="Arial" w:hAnsi="Arial"/>
                <w:color w:val="005C3A"/>
                <w:sz w:val="28"/>
                <w:szCs w:val="28"/>
              </w:rPr>
              <w:t xml:space="preserve">□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5C3A"/>
                <w:sz w:val="17"/>
                <w:szCs w:val="17"/>
              </w:rPr>
              <w:t xml:space="preserve">POZIOM DOBRY
(drobne uwagi)</w:t>
            </w:r>
          </w:p>
        </w:tc>
        <w:tc>
          <w:tcPr>
            <w:tcW w:type="dxa" w:w="2257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8E1" w:val="clear"/>
            <w:tcMar>
              <w:top w:type="dxa" w:w="80"/>
              <w:left w:type="dxa" w:w="80"/>
              <w:bottom w:type="dxa" w:w="80"/>
              <w:right w:type="dxa" w:w="60"/>
            </w:tcMar>
          </w:tcPr>
          <w:p>
            <w:pPr>
              <w:spacing w:after="20" w:before="0"/>
              <w:jc w:val="center"/>
            </w:pPr>
            <w:r>
              <w:rPr>
                <w:rFonts w:ascii="Arial" w:cs="Arial" w:eastAsia="Arial" w:hAnsi="Arial"/>
                <w:color w:val="7D4A00"/>
                <w:sz w:val="28"/>
                <w:szCs w:val="28"/>
              </w:rPr>
              <w:t xml:space="preserve">□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7D4A00"/>
                <w:sz w:val="17"/>
                <w:szCs w:val="17"/>
              </w:rPr>
              <w:t xml:space="preserve">WYMAGA ROZWOJU
(kilka obszarów)</w:t>
            </w:r>
          </w:p>
        </w:tc>
        <w:tc>
          <w:tcPr>
            <w:tcW w:type="dxa" w:w="2257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EF3E2" w:val="clear"/>
            <w:tcMar>
              <w:top w:type="dxa" w:w="80"/>
              <w:left w:type="dxa" w:w="80"/>
              <w:bottom w:type="dxa" w:w="80"/>
              <w:right w:type="dxa" w:w="60"/>
            </w:tcMar>
          </w:tcPr>
          <w:p>
            <w:pPr>
              <w:spacing w:after="20" w:before="0"/>
              <w:jc w:val="center"/>
            </w:pPr>
            <w:r>
              <w:rPr>
                <w:rFonts w:ascii="Arial" w:cs="Arial" w:eastAsia="Arial" w:hAnsi="Arial"/>
                <w:color w:val="7D4A00"/>
                <w:sz w:val="28"/>
                <w:szCs w:val="28"/>
              </w:rPr>
              <w:t xml:space="preserve">□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7D4A00"/>
                <w:sz w:val="17"/>
                <w:szCs w:val="17"/>
              </w:rPr>
              <w:t xml:space="preserve">DO OMÓWIENIA
(istotne kwestie)</w:t>
            </w:r>
          </w:p>
        </w:tc>
      </w:tr>
    </w:tbl>
    <w:p>
      <w:pPr>
        <w:spacing w:after="10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4"/>
        <w:gridCol w:w="4514"/>
      </w:tblGrid>
      <w:tr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Podpis obserwatora]</w:t>
            </w:r>
          </w:p>
        </w:tc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Data]</w:t>
            </w:r>
          </w:p>
        </w:tc>
      </w:tr>
    </w:tbl>
    <w:p>
      <w:pPr>
        <w:sectPr>
          <w:headerReference w:type="default" r:id="rId9"/>
          <w:footerReference w:type="default" r:id="rId10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20"/>
        <w:gridCol w:w="8309"/>
      </w:tblGrid>
      <w:tr>
        <w:tc>
          <w:tcPr>
            <w:tcW w:type="dxa" w:w="7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P</w:t>
            </w:r>
          </w:p>
        </w:tc>
        <w:tc>
          <w:tcPr>
            <w:tcW w:type="dxa" w:w="830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PROTOKÓŁ OMÓWIENIA ZAJĘĆ OTWARTYCH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Dokument potwierdzający realizację wymagania §7 ust. 3 pkt 2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450EFF" w:sz="4"/>
              <w:left w:val="single" w:color="450EFF" w:sz="16"/>
              <w:bottom w:val="single" w:color="450EFF" w:sz="4"/>
              <w:right w:val="none" w:color="FFFFFF" w:sz="0"/>
            </w:tcBorders>
            <w:shd w:fill="EAE6FF" w:val="clear"/>
            <w:tcMar>
              <w:top w:type="dxa" w:w="100"/>
              <w:left w:type="dxa" w:w="180"/>
              <w:bottom w:type="dxa" w:w="60"/>
              <w:right w:type="dxa" w:w="140"/>
            </w:tcMar>
          </w:tcPr>
          <w:p>
            <w:pPr>
              <w:spacing w:after="6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2A0099"/>
                <w:sz w:val="19"/>
                <w:szCs w:val="19"/>
              </w:rPr>
              <w:t xml:space="preserve">Omówienie zajęć otwartych jest obowiązkowym elementem procesu dzielenia się wiedzą. Stanowi dowód, że obserwacja była celowa, a jej wyniki zostały wykorzystane do refleksji i doskonalenia pracy.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Nauczyciel prowadzący: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IMIĘ NAZWISKO]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Temat zajęć: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Decyzje, planowanie, rozwiązywanie problemów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Data zajęć: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DD.MM.RRRR]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Data omówienia: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DD.MM.RRRR] (tego samego lub następnego dnia)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Uczestnicy omówienia: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LISTA IMION I NAZWISK OBSERWATORÓW]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Prowadzący omówienie: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IMIĘ NAZWISKO – najczęściej nauczyciel prowadzący]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Miejsce: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PRZEBIEG OMÓWIENIA</w:t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1. Autoprezentacja nauczyciela prowadzącego (5 min)</w:t>
      </w:r>
    </w:p>
    <w:p>
      <w:pPr>
        <w:spacing w:after="10" w:before="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44444"/>
          <w:sz w:val="19"/>
          <w:szCs w:val="19"/>
        </w:rPr>
        <w:t xml:space="preserve">Nauczyciel prowadzący odniósł się do: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realizacji założonych celów – co zostało osiągnięte, co wymaga kontynuacji;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wybranych metod i ich skuteczności w tej grupie uczniów;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momentu, który wypadł inaczej niż planowano, i przyczyny tego stanu.</w:t>
      </w:r>
    </w:p>
    <w:p>
      <w:pPr>
        <w:spacing w:after="40" w:before="0"/>
      </w:pPr>
      <w:r>
        <w:t xml:space="preserve"/>
      </w:r>
    </w:p>
    <w:p>
      <w:pPr>
        <w:spacing w:after="1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444444"/>
          <w:sz w:val="19"/>
          <w:szCs w:val="19"/>
        </w:rPr>
        <w:t xml:space="preserve">Treść autoprezentacji (notatka):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2. Informacja zwrotna od obserwatorów (10–15 min)</w:t>
      </w:r>
    </w:p>
    <w:p>
      <w:pPr>
        <w:spacing w:after="10" w:before="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44444"/>
          <w:sz w:val="19"/>
          <w:szCs w:val="19"/>
        </w:rPr>
        <w:t xml:space="preserve">Obserwatorzy wyrażali się według struktury: MOCNE STRONY → PYTANIA DO REFLEKSJI → PROPOZYCJE:</w:t>
      </w:r>
    </w:p>
    <w:p>
      <w:pPr>
        <w:spacing w:after="2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7029"/>
      </w:tblGrid>
      <w:tr>
        <w:tc>
          <w:tcPr>
            <w:tcW w:type="dxa" w:w="2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D6F5EB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5C3A"/>
                <w:sz w:val="18"/>
                <w:szCs w:val="18"/>
              </w:rPr>
              <w:t xml:space="preserve">MOCNE
STRONY</w:t>
            </w:r>
          </w:p>
        </w:tc>
        <w:tc>
          <w:tcPr>
            <w:tcW w:type="dxa" w:w="7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type="dxa" w:w="2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BD0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7D4A00"/>
                <w:sz w:val="18"/>
                <w:szCs w:val="18"/>
              </w:rPr>
              <w:t xml:space="preserve">PYTANIA
DO REFLEKSJI</w:t>
            </w:r>
          </w:p>
        </w:tc>
        <w:tc>
          <w:tcPr>
            <w:tcW w:type="dxa" w:w="7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type="dxa" w:w="2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450EFF"/>
                <w:sz w:val="18"/>
                <w:szCs w:val="18"/>
              </w:rPr>
              <w:t xml:space="preserve">PROPOZYCJE
I WNIOSKI</w:t>
            </w:r>
          </w:p>
        </w:tc>
        <w:tc>
          <w:tcPr>
            <w:tcW w:type="dxa" w:w="7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</w:tc>
      </w:tr>
    </w:tbl>
    <w:p>
      <w:pPr>
        <w:spacing w:after="4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3. Odpowiedź nauczyciela na informację zwrotną (5 min)</w:t>
      </w:r>
    </w:p>
    <w:p>
      <w:pPr>
        <w:spacing w:after="10" w:before="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44444"/>
          <w:sz w:val="19"/>
          <w:szCs w:val="19"/>
        </w:rPr>
        <w:t xml:space="preserve">Nauczyciel odniósł się do uwag obserwatorów: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WNIOSKI Z OMÓWIENIA – do zastosowania w praktyce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450EFF" w:sz="4"/>
              <w:left w:val="single" w:color="450EFF" w:sz="16"/>
              <w:bottom w:val="single" w:color="450EFF" w:sz="4"/>
              <w:right w:val="none" w:color="FFFFFF" w:sz="0"/>
            </w:tcBorders>
            <w:shd w:fill="EAE6FF" w:val="clear"/>
            <w:tcMar>
              <w:top w:type="dxa" w:w="100"/>
              <w:left w:type="dxa" w:w="180"/>
              <w:bottom w:type="dxa" w:w="60"/>
              <w:right w:type="dxa" w:w="140"/>
            </w:tcMar>
          </w:tcPr>
          <w:p>
            <w:pPr>
              <w:spacing w:after="2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50EFF"/>
                <w:sz w:val="19"/>
                <w:szCs w:val="19"/>
              </w:rPr>
              <w:t xml:space="preserve">Nauczyciel prowadzący deklaruje, że w wyniku omówienia wdroży następujące zmiany: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[☑ UZUPEŁNIJ: konkretna zmiana / kontynuacja wynikająca z omówienia]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[☑ UZUPEŁNIJ: co zostanie zmodyfikowane lub rozszerzone w kolejnych zajęciach]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[☑ UZUPEŁNIJ: jaki element zostanie przekazany innym nauczycielom]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KORZYŚCI DLA OBSERWUJĄCYCH NAUCZYCIELI</w:t>
      </w:r>
    </w:p>
    <w:p>
      <w:pPr>
        <w:spacing w:after="20" w:before="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44444"/>
          <w:sz w:val="19"/>
          <w:szCs w:val="19"/>
        </w:rPr>
        <w:t xml:space="preserve">Uczestnicy omówienia zadeklarowali, że zaobserwowane metody wykořystają w własnej pracy: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6429"/>
      </w:tblGrid>
      <w:tr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Imię i nazwisko nauczyciela</w:t>
            </w:r>
          </w:p>
        </w:tc>
        <w:tc>
          <w:tcPr>
            <w:tcW w:type="dxa" w:w="64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Co zamierza wdrożyć / jak skorzysta z obserwacji</w:t>
            </w:r>
          </w:p>
        </w:tc>
      </w:tr>
      <w:tr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  <w:tc>
          <w:tcPr>
            <w:tcW w:type="dxa" w:w="64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  <w:tc>
          <w:tcPr>
            <w:tcW w:type="dxa" w:w="64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  <w:tc>
          <w:tcPr>
            <w:tcW w:type="dxa" w:w="64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  <w:tc>
          <w:tcPr>
            <w:tcW w:type="dxa" w:w="64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</w:tr>
    </w:tbl>
    <w:p>
      <w:pPr>
        <w:spacing w:after="8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POWIĄZANIE Z WYMAGANIEM AWANSOWYM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450EFF" w:sz="4"/>
              <w:left w:val="single" w:color="450EFF" w:sz="16"/>
              <w:bottom w:val="single" w:color="450EFF" w:sz="4"/>
              <w:right w:val="none" w:color="FFFFFF" w:sz="0"/>
            </w:tcBorders>
            <w:shd w:fill="EAE6FF" w:val="clear"/>
            <w:tcMar>
              <w:top w:type="dxa" w:w="100"/>
              <w:left w:type="dxa" w:w="180"/>
              <w:bottom w:type="dxa" w:w="60"/>
              <w:right w:type="dxa" w:w="140"/>
            </w:tcMar>
          </w:tcPr>
          <w:p>
            <w:pPr>
              <w:spacing w:after="6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44444"/>
                <w:sz w:val="19"/>
                <w:szCs w:val="19"/>
              </w:rPr>
              <w:t xml:space="preserve">Niniejszy protokół potwierdza realizację wymagania §7 ust. 3 pkt 2 Rozporządzenia MEN z dnia 6 września 2022 r. (Dz.U. poz. 1914): „umiejętność dzielenia się wiedzą i doświadczeniem z innymi nauczycielami, w tym przez prowadzenie zajęć otwartych”.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57"/>
        <w:gridCol w:w="2257"/>
        <w:gridCol w:w="2257"/>
        <w:gridCol w:w="2257"/>
      </w:tblGrid>
      <w:tr>
        <w:tc>
          <w:tcPr>
            <w:tcW w:type="dxa" w:w="225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Nauczyciel prowadzący</w:t>
            </w:r>
          </w:p>
        </w:tc>
        <w:tc>
          <w:tcPr>
            <w:tcW w:type="dxa" w:w="225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Obserwator 1]</w:t>
            </w:r>
          </w:p>
        </w:tc>
        <w:tc>
          <w:tcPr>
            <w:tcW w:type="dxa" w:w="225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Obserwator 2]</w:t>
            </w:r>
          </w:p>
        </w:tc>
        <w:tc>
          <w:tcPr>
            <w:tcW w:type="dxa" w:w="225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Dyrektor szkoły]</w:t>
            </w:r>
          </w:p>
        </w:tc>
      </w:tr>
    </w:tbl>
    <w:sectPr>
      <w:headerReference w:type="default" r:id="rId11"/>
      <w:footerReference w:type="default" r:id="rId12"/>
      <w:pgSz w:w="11909" w:h="16834" w:orient="portrait"/>
      <w:pgMar w:top="1440" w:right="1440" w:bottom="1440" w:left="1440" w:header="720" w:footer="72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40" w:hanging="280"/>
      </w:pPr>
      <w:rPr>
        <w:rFonts w:ascii="Arial" w:cs="Arial" w:eastAsia="Arial" w:hAnsi="Arial"/>
        <w:sz w:val="20"/>
        <w:szCs w:val="20"/>
      </w:rPr>
    </w:lvl>
  </w:abstractNum>
  <w:abstractNum w:abstractNumId="3" w15:restartNumberingAfterBreak="0">
    <w:multiLevelType w:val="hybridMultilevel"/>
    <w:lvl w:ilvl="0" w15:tentative="1">
      <w:start w:val="1"/>
      <w:numFmt w:val="bullet"/>
      <w:lvlText w:val="☑"/>
      <w:lvlJc w:val="left"/>
      <w:pPr>
        <w:ind w:left="440" w:hanging="280"/>
      </w:pPr>
      <w:rPr>
        <w:rFonts w:ascii="Arial" w:cs="Arial" w:eastAsia="Arial" w:hAnsi="Arial"/>
        <w:sz w:val="20"/>
        <w:szCs w:val="20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2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3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2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3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2026-05-25T17:54:54.446Z</dcterms:created>
  <dcterms:modified xsi:type="dcterms:W3CDTF">2026-05-25T17:54:54.458Z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